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75F3" w14:textId="55893BA2" w:rsidR="00B661BE" w:rsidRDefault="00D50158" w:rsidP="00B661B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C616FC">
        <w:rPr>
          <w:rFonts w:ascii="Calibri" w:hAnsi="Calibri" w:cs="Calibri"/>
          <w:b/>
          <w:sz w:val="24"/>
          <w:szCs w:val="24"/>
        </w:rPr>
        <w:t>Dates</w:t>
      </w:r>
      <w:r w:rsidR="00C93764">
        <w:rPr>
          <w:rFonts w:ascii="Calibri" w:hAnsi="Calibri" w:cs="Calibri"/>
          <w:b/>
          <w:sz w:val="24"/>
          <w:szCs w:val="24"/>
        </w:rPr>
        <w:t xml:space="preserve"> </w:t>
      </w:r>
      <w:r w:rsidRPr="00C616FC">
        <w:rPr>
          <w:rFonts w:ascii="Calibri" w:hAnsi="Calibri" w:cs="Calibri"/>
          <w:b/>
          <w:sz w:val="24"/>
          <w:szCs w:val="24"/>
        </w:rPr>
        <w:t>:</w:t>
      </w:r>
      <w:r w:rsidRPr="00C616FC">
        <w:rPr>
          <w:rFonts w:ascii="Calibri" w:hAnsi="Calibri" w:cs="Calibri"/>
          <w:sz w:val="24"/>
          <w:szCs w:val="24"/>
        </w:rPr>
        <w:tab/>
      </w:r>
      <w:r w:rsidR="00C93764">
        <w:rPr>
          <w:rFonts w:ascii="Calibri" w:hAnsi="Calibri" w:cs="Calibri"/>
          <w:sz w:val="24"/>
          <w:szCs w:val="24"/>
        </w:rPr>
        <w:t xml:space="preserve"> </w:t>
      </w:r>
      <w:r w:rsidR="00B661BE">
        <w:rPr>
          <w:rFonts w:ascii="Calibri" w:hAnsi="Calibri" w:cs="Calibri"/>
          <w:sz w:val="24"/>
          <w:szCs w:val="24"/>
        </w:rPr>
        <w:t>Week end d</w:t>
      </w:r>
      <w:r w:rsidR="00D20A63">
        <w:rPr>
          <w:rFonts w:ascii="Calibri" w:hAnsi="Calibri" w:cs="Calibri"/>
          <w:sz w:val="24"/>
          <w:szCs w:val="24"/>
        </w:rPr>
        <w:t>es</w:t>
      </w:r>
      <w:r w:rsidR="00B661BE">
        <w:rPr>
          <w:rFonts w:ascii="Calibri" w:hAnsi="Calibri" w:cs="Calibri"/>
          <w:sz w:val="24"/>
          <w:szCs w:val="24"/>
        </w:rPr>
        <w:t xml:space="preserve"> 28 et 29 </w:t>
      </w:r>
      <w:proofErr w:type="gramStart"/>
      <w:r w:rsidR="00B661BE">
        <w:rPr>
          <w:rFonts w:ascii="Calibri" w:hAnsi="Calibri" w:cs="Calibri"/>
          <w:sz w:val="24"/>
          <w:szCs w:val="24"/>
        </w:rPr>
        <w:t xml:space="preserve">janvier  </w:t>
      </w:r>
      <w:r w:rsidR="00D20A63">
        <w:rPr>
          <w:rFonts w:ascii="Calibri" w:hAnsi="Calibri" w:cs="Calibri"/>
          <w:sz w:val="24"/>
          <w:szCs w:val="24"/>
        </w:rPr>
        <w:t>202</w:t>
      </w:r>
      <w:r w:rsidR="00B661BE">
        <w:rPr>
          <w:rFonts w:ascii="Calibri" w:hAnsi="Calibri" w:cs="Calibri"/>
          <w:sz w:val="24"/>
          <w:szCs w:val="24"/>
        </w:rPr>
        <w:t>3</w:t>
      </w:r>
      <w:proofErr w:type="gramEnd"/>
    </w:p>
    <w:p w14:paraId="00AEC233" w14:textId="77777777" w:rsidR="00C93764" w:rsidRDefault="00B661BE" w:rsidP="00B661B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3F6606">
        <w:rPr>
          <w:rFonts w:ascii="Calibri" w:hAnsi="Calibri" w:cs="Calibri"/>
          <w:sz w:val="24"/>
          <w:szCs w:val="24"/>
        </w:rPr>
        <w:t xml:space="preserve">(Début du stage </w:t>
      </w:r>
      <w:r>
        <w:rPr>
          <w:rFonts w:ascii="Calibri" w:hAnsi="Calibri" w:cs="Calibri"/>
          <w:sz w:val="24"/>
          <w:szCs w:val="24"/>
        </w:rPr>
        <w:t>8h45</w:t>
      </w:r>
      <w:r w:rsidRPr="003F6606">
        <w:rPr>
          <w:rFonts w:ascii="Calibri" w:hAnsi="Calibri" w:cs="Calibri"/>
          <w:sz w:val="24"/>
          <w:szCs w:val="24"/>
        </w:rPr>
        <w:t xml:space="preserve"> – fin 1</w:t>
      </w:r>
      <w:r>
        <w:rPr>
          <w:rFonts w:ascii="Calibri" w:hAnsi="Calibri" w:cs="Calibri"/>
          <w:sz w:val="24"/>
          <w:szCs w:val="24"/>
        </w:rPr>
        <w:t>6</w:t>
      </w:r>
      <w:r w:rsidRPr="003F6606">
        <w:rPr>
          <w:rFonts w:ascii="Calibri" w:hAnsi="Calibri" w:cs="Calibri"/>
          <w:sz w:val="24"/>
          <w:szCs w:val="24"/>
        </w:rPr>
        <w:t>h)</w:t>
      </w:r>
    </w:p>
    <w:p w14:paraId="4B5CC69D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14:paraId="413C55B2" w14:textId="77777777" w:rsidR="00D50158" w:rsidRPr="00C616FC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Calibri" w:hAnsi="Calibri" w:cs="Calibri"/>
          <w:sz w:val="24"/>
          <w:szCs w:val="24"/>
        </w:rPr>
        <w:t>M</w:t>
      </w:r>
      <w:r w:rsidRPr="00C616FC">
        <w:rPr>
          <w:rFonts w:ascii="Calibri" w:hAnsi="Calibri" w:cs="Calibri"/>
          <w:sz w:val="24"/>
          <w:szCs w:val="24"/>
        </w:rPr>
        <w:t>aison régionale des sports : 13 Rue Jean Moulin, 54510 Tomblaine</w:t>
      </w:r>
    </w:p>
    <w:p w14:paraId="42B058BE" w14:textId="77777777" w:rsidR="00D50158" w:rsidRPr="00C616FC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  <w:r w:rsidRPr="00C616FC">
        <w:rPr>
          <w:rFonts w:ascii="Calibri" w:hAnsi="Calibri" w:cs="Calibri"/>
          <w:b/>
          <w:sz w:val="24"/>
          <w:szCs w:val="24"/>
        </w:rPr>
        <w:t>Hébergement :</w:t>
      </w:r>
      <w:r w:rsidRPr="00C616FC">
        <w:rPr>
          <w:rFonts w:ascii="Calibri" w:hAnsi="Calibri" w:cs="Calibri"/>
          <w:sz w:val="24"/>
          <w:szCs w:val="24"/>
        </w:rPr>
        <w:t xml:space="preserve"> à prévoir </w:t>
      </w:r>
      <w:proofErr w:type="gramStart"/>
      <w:r w:rsidRPr="00C616FC">
        <w:rPr>
          <w:rFonts w:ascii="Calibri" w:hAnsi="Calibri" w:cs="Calibri"/>
          <w:sz w:val="24"/>
          <w:szCs w:val="24"/>
        </w:rPr>
        <w:t>sur</w:t>
      </w:r>
      <w:proofErr w:type="gramEnd"/>
      <w:r w:rsidRPr="00C616FC">
        <w:rPr>
          <w:rFonts w:ascii="Calibri" w:hAnsi="Calibri" w:cs="Calibri"/>
          <w:sz w:val="24"/>
          <w:szCs w:val="24"/>
        </w:rPr>
        <w:t xml:space="preserve"> Nancy </w:t>
      </w:r>
    </w:p>
    <w:p w14:paraId="02494B04" w14:textId="77777777" w:rsidR="00D50158" w:rsidRPr="00C616FC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sz w:val="24"/>
          <w:szCs w:val="24"/>
        </w:rPr>
      </w:pPr>
    </w:p>
    <w:p w14:paraId="50CF91B3" w14:textId="77777777" w:rsidR="00D50158" w:rsidRPr="001D7526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 w:rsidRPr="001D7526">
        <w:rPr>
          <w:rFonts w:ascii="Calibri" w:hAnsi="Calibri" w:cs="Calibri"/>
          <w:b/>
          <w:sz w:val="24"/>
          <w:szCs w:val="24"/>
        </w:rPr>
        <w:t xml:space="preserve"> </w:t>
      </w:r>
      <w:r w:rsidRPr="001D7526">
        <w:rPr>
          <w:rFonts w:ascii="Calibri" w:hAnsi="Calibri" w:cs="Calibri"/>
          <w:sz w:val="24"/>
          <w:szCs w:val="24"/>
        </w:rPr>
        <w:t>12 stagiaires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615512D" w14:textId="77777777" w:rsidR="00B661BE" w:rsidRPr="00B661BE" w:rsidRDefault="00B661BE" w:rsidP="00D50158">
      <w:pPr>
        <w:pStyle w:val="Paragraphedeliste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254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B661BE">
        <w:rPr>
          <w:rFonts w:ascii="Calibri" w:hAnsi="Calibri" w:cs="Calibri"/>
          <w:b/>
          <w:sz w:val="24"/>
          <w:szCs w:val="24"/>
        </w:rPr>
        <w:t xml:space="preserve">Pré </w:t>
      </w:r>
      <w:proofErr w:type="gramStart"/>
      <w:r w:rsidRPr="00B661BE">
        <w:rPr>
          <w:rFonts w:ascii="Calibri" w:hAnsi="Calibri" w:cs="Calibri"/>
          <w:b/>
          <w:sz w:val="24"/>
          <w:szCs w:val="24"/>
        </w:rPr>
        <w:t>requis</w:t>
      </w:r>
      <w:r w:rsidR="00D50158" w:rsidRPr="00B661BE">
        <w:rPr>
          <w:rFonts w:ascii="Calibri" w:hAnsi="Calibri" w:cs="Calibri"/>
          <w:b/>
          <w:sz w:val="24"/>
          <w:szCs w:val="24"/>
        </w:rPr>
        <w:t>:</w:t>
      </w:r>
      <w:proofErr w:type="gramEnd"/>
      <w:r w:rsidR="00D50158" w:rsidRPr="00B661BE">
        <w:rPr>
          <w:rFonts w:ascii="Calibri" w:hAnsi="Calibri" w:cs="Calibri"/>
          <w:sz w:val="24"/>
          <w:szCs w:val="24"/>
        </w:rPr>
        <w:t xml:space="preserve"> </w:t>
      </w:r>
      <w:r w:rsidRPr="00026E6A">
        <w:t>Être traceur régional</w:t>
      </w:r>
      <w:r>
        <w:t xml:space="preserve"> </w:t>
      </w:r>
    </w:p>
    <w:p w14:paraId="3AD81153" w14:textId="77777777" w:rsidR="00D50158" w:rsidRPr="00B661BE" w:rsidRDefault="00D50158" w:rsidP="00D50158">
      <w:pPr>
        <w:pStyle w:val="Paragraphedeliste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254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B661BE">
        <w:rPr>
          <w:rFonts w:ascii="Calibri" w:hAnsi="Calibri" w:cs="Calibri"/>
          <w:b/>
          <w:sz w:val="24"/>
          <w:szCs w:val="24"/>
        </w:rPr>
        <w:t>Besoin :</w:t>
      </w:r>
      <w:r w:rsidRPr="00B661BE">
        <w:rPr>
          <w:rFonts w:ascii="Calibri" w:hAnsi="Calibri" w:cs="Calibri"/>
          <w:sz w:val="24"/>
          <w:szCs w:val="24"/>
        </w:rPr>
        <w:t xml:space="preserve"> Avoir un ordinateur avec OCAD </w:t>
      </w:r>
    </w:p>
    <w:p w14:paraId="0E1D7F29" w14:textId="77777777" w:rsidR="00D50158" w:rsidRPr="00F76B75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1CA411DA" w14:textId="0CC18BDF" w:rsidR="001D4CDD" w:rsidRPr="00166C68" w:rsidRDefault="00D50158" w:rsidP="001D4CDD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restauration -</w:t>
      </w:r>
      <w:r w:rsidR="00D20A63">
        <w:rPr>
          <w:rFonts w:ascii="Calibri" w:hAnsi="Calibri" w:cs="Calibri"/>
          <w:b/>
          <w:sz w:val="24"/>
          <w:szCs w:val="24"/>
        </w:rPr>
        <w:t xml:space="preserve"> </w:t>
      </w:r>
      <w:r w:rsidRPr="001D7526">
        <w:rPr>
          <w:rFonts w:ascii="Calibri" w:hAnsi="Calibri" w:cs="Calibri"/>
          <w:b/>
          <w:sz w:val="24"/>
          <w:szCs w:val="24"/>
        </w:rPr>
        <w:t>hébergement et déplacement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66C68">
        <w:rPr>
          <w:rFonts w:ascii="Calibri" w:hAnsi="Calibri" w:cs="Calibri"/>
          <w:sz w:val="24"/>
          <w:szCs w:val="24"/>
        </w:rPr>
        <w:t xml:space="preserve">à la charge du stagiaire </w:t>
      </w:r>
      <w:r w:rsidR="001D4CDD" w:rsidRPr="00166C68">
        <w:rPr>
          <w:rFonts w:ascii="Calibri" w:hAnsi="Calibri" w:cs="Calibri"/>
          <w:sz w:val="24"/>
          <w:szCs w:val="24"/>
        </w:rPr>
        <w:t>(</w:t>
      </w:r>
      <w:r w:rsidR="001D4CDD">
        <w:rPr>
          <w:rFonts w:ascii="Calibri" w:hAnsi="Calibri" w:cs="Calibri"/>
          <w:sz w:val="24"/>
          <w:szCs w:val="24"/>
        </w:rPr>
        <w:t xml:space="preserve">participation de la </w:t>
      </w:r>
      <w:r w:rsidR="001D4CDD" w:rsidRPr="00166C68">
        <w:rPr>
          <w:rFonts w:ascii="Calibri" w:hAnsi="Calibri" w:cs="Calibri"/>
          <w:sz w:val="24"/>
          <w:szCs w:val="24"/>
        </w:rPr>
        <w:t xml:space="preserve">ligue, </w:t>
      </w:r>
      <w:r w:rsidR="001D4CDD">
        <w:rPr>
          <w:rFonts w:ascii="Calibri" w:hAnsi="Calibri" w:cs="Calibri"/>
          <w:sz w:val="24"/>
          <w:szCs w:val="24"/>
        </w:rPr>
        <w:t xml:space="preserve">éventuellement </w:t>
      </w:r>
      <w:r w:rsidR="001D4CDD" w:rsidRPr="00166C68">
        <w:rPr>
          <w:rFonts w:ascii="Calibri" w:hAnsi="Calibri" w:cs="Calibri"/>
          <w:sz w:val="24"/>
          <w:szCs w:val="24"/>
        </w:rPr>
        <w:t xml:space="preserve">CD </w:t>
      </w:r>
      <w:r w:rsidR="001D4CDD">
        <w:rPr>
          <w:rFonts w:ascii="Calibri" w:hAnsi="Calibri" w:cs="Calibri"/>
          <w:sz w:val="24"/>
          <w:szCs w:val="24"/>
        </w:rPr>
        <w:t>et/</w:t>
      </w:r>
      <w:r w:rsidR="001D4CDD" w:rsidRPr="00166C68">
        <w:rPr>
          <w:rFonts w:ascii="Calibri" w:hAnsi="Calibri" w:cs="Calibri"/>
          <w:sz w:val="24"/>
          <w:szCs w:val="24"/>
        </w:rPr>
        <w:t>ou club)</w:t>
      </w:r>
    </w:p>
    <w:p w14:paraId="5D4D9662" w14:textId="77777777" w:rsidR="00D50158" w:rsidRDefault="00D50158" w:rsidP="006A7CBC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ligue</w:t>
      </w:r>
    </w:p>
    <w:p w14:paraId="048F24AB" w14:textId="77777777" w:rsidR="00966C4D" w:rsidRPr="00125B7E" w:rsidRDefault="00966C4D" w:rsidP="00966C4D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Contenu du stage</w:t>
      </w:r>
      <w:r w:rsidRPr="00125B7E">
        <w:rPr>
          <w:rFonts w:ascii="Calibri" w:hAnsi="Calibri" w:cs="Calibri"/>
          <w:b/>
          <w:sz w:val="24"/>
          <w:szCs w:val="24"/>
        </w:rPr>
        <w:t xml:space="preserve"> : </w:t>
      </w:r>
      <w:r w:rsidRPr="00125B7E">
        <w:rPr>
          <w:rFonts w:ascii="Calibri" w:hAnsi="Calibri" w:cs="Calibri"/>
          <w:sz w:val="24"/>
          <w:szCs w:val="24"/>
        </w:rPr>
        <w:t xml:space="preserve">Voir </w:t>
      </w:r>
      <w:r>
        <w:rPr>
          <w:rFonts w:ascii="Calibri" w:hAnsi="Calibri" w:cs="Calibri"/>
          <w:sz w:val="24"/>
          <w:szCs w:val="24"/>
        </w:rPr>
        <w:t>annexe</w:t>
      </w:r>
    </w:p>
    <w:p w14:paraId="027E594A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443422F5" w14:textId="77777777" w:rsidR="00966C4D" w:rsidRDefault="00966C4D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1F2DD7E4" w14:textId="77777777" w:rsidR="00966C4D" w:rsidRDefault="00966C4D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3CC009DD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NOM :</w:t>
      </w:r>
    </w:p>
    <w:p w14:paraId="2E473A6E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Prénom :</w:t>
      </w:r>
    </w:p>
    <w:p w14:paraId="7D994AF3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Mail :</w:t>
      </w:r>
    </w:p>
    <w:p w14:paraId="7CDD46EE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N° Licence :</w:t>
      </w:r>
    </w:p>
    <w:p w14:paraId="4FF72600" w14:textId="77777777" w:rsidR="00130D79" w:rsidRDefault="00130D79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Club :</w:t>
      </w:r>
    </w:p>
    <w:p w14:paraId="5779AC7C" w14:textId="77777777" w:rsidR="00454E92" w:rsidRPr="00166C68" w:rsidRDefault="00454E92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N° téléphone :</w:t>
      </w:r>
    </w:p>
    <w:p w14:paraId="71DAECC2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6B9B4E7" w14:textId="77777777" w:rsidR="00967F88" w:rsidRPr="00166C6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4D5DE772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Date et Signature du stagiaire</w:t>
      </w:r>
    </w:p>
    <w:p w14:paraId="2684DF0D" w14:textId="77777777" w:rsidR="00D50158" w:rsidRPr="00F76B75" w:rsidRDefault="00D50158" w:rsidP="00D50158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14:paraId="526DB902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65F5FE9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3EF53D9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F707C62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9607932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516327A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4F9B5ED1" w14:textId="781FB191" w:rsidR="00966C4D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A RETOURNER avant le </w:t>
      </w:r>
      <w:r w:rsidR="00B661BE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janvier 202</w:t>
      </w:r>
      <w:r w:rsidR="00B661BE">
        <w:rPr>
          <w:rFonts w:ascii="Calibri" w:hAnsi="Calibri" w:cs="Calibri"/>
          <w:sz w:val="24"/>
          <w:szCs w:val="24"/>
        </w:rPr>
        <w:t>3</w:t>
      </w:r>
      <w:r w:rsidRPr="00166C68">
        <w:rPr>
          <w:rFonts w:ascii="Calibri" w:hAnsi="Calibri" w:cs="Calibri"/>
          <w:sz w:val="24"/>
          <w:szCs w:val="24"/>
        </w:rPr>
        <w:t xml:space="preserve"> </w:t>
      </w:r>
    </w:p>
    <w:p w14:paraId="1691525E" w14:textId="77777777" w:rsidR="00966C4D" w:rsidRDefault="00966C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0119CD7" w14:textId="77777777" w:rsidR="00966C4D" w:rsidRPr="00125B7E" w:rsidRDefault="00966C4D" w:rsidP="00966C4D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center"/>
        <w:rPr>
          <w:rFonts w:ascii="Calibri" w:hAnsi="Calibri" w:cs="Calibri"/>
          <w:b/>
          <w:sz w:val="28"/>
          <w:szCs w:val="28"/>
        </w:rPr>
      </w:pPr>
      <w:r w:rsidRPr="00125B7E">
        <w:rPr>
          <w:rFonts w:ascii="Calibri" w:hAnsi="Calibri" w:cs="Calibri"/>
          <w:b/>
          <w:sz w:val="28"/>
          <w:szCs w:val="28"/>
        </w:rPr>
        <w:lastRenderedPageBreak/>
        <w:t>Annexe</w:t>
      </w:r>
    </w:p>
    <w:p w14:paraId="1EBAC2E4" w14:textId="77777777" w:rsidR="00966C4D" w:rsidRDefault="00966C4D">
      <w:pPr>
        <w:rPr>
          <w:rFonts w:ascii="Calibri" w:hAnsi="Calibri" w:cs="Calibri"/>
          <w:sz w:val="24"/>
          <w:szCs w:val="24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32"/>
      </w:tblGrid>
      <w:tr w:rsidR="00966C4D" w:rsidRPr="00966C4D" w14:paraId="3464A6AB" w14:textId="77777777" w:rsidTr="00966C4D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760C" w14:textId="77777777" w:rsidR="00966C4D" w:rsidRPr="00966C4D" w:rsidRDefault="00966C4D" w:rsidP="0096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4"/>
                <w:lang w:eastAsia="fr-FR"/>
              </w:rPr>
              <w:t>CONTROLEUR DES CIRCUITS REGIONAL (CCR)</w:t>
            </w:r>
          </w:p>
        </w:tc>
      </w:tr>
      <w:tr w:rsidR="00966C4D" w:rsidRPr="00966C4D" w14:paraId="18DB2FC3" w14:textId="77777777" w:rsidTr="00966C4D">
        <w:trPr>
          <w:trHeight w:val="435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AECA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Pré requis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257D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Être traceur régional</w:t>
            </w:r>
          </w:p>
        </w:tc>
      </w:tr>
      <w:tr w:rsidR="00966C4D" w:rsidRPr="00966C4D" w14:paraId="27825513" w14:textId="77777777" w:rsidTr="00966C4D">
        <w:trPr>
          <w:trHeight w:val="112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0F5A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Objectifs</w:t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Compétences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BC6D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Être capable de contrôler la validité théorique et terrain des circuits des compétitions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départementales et régionales au regard des dispositions réglementaires, des règles du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traçage, des contraintes environnementales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Être capable de conseiller et d’évaluer les compétences du traceur en formation</w:t>
            </w:r>
          </w:p>
        </w:tc>
      </w:tr>
      <w:tr w:rsidR="00966C4D" w:rsidRPr="00966C4D" w14:paraId="70D8BCF8" w14:textId="77777777" w:rsidTr="00966C4D">
        <w:trPr>
          <w:trHeight w:val="57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8B93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Champs d’intervention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5FCA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Conseils et Contrôles des épreuves en matière de traçage</w:t>
            </w:r>
          </w:p>
        </w:tc>
      </w:tr>
      <w:tr w:rsidR="00966C4D" w:rsidRPr="00966C4D" w14:paraId="438EA6F9" w14:textId="77777777" w:rsidTr="00966C4D">
        <w:trPr>
          <w:trHeight w:val="55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6836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Contenus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ABAB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Application du cahier des charges du contrôleur et des compétences acquises en tant que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traceur</w:t>
            </w:r>
          </w:p>
        </w:tc>
      </w:tr>
      <w:tr w:rsidR="00966C4D" w:rsidRPr="00966C4D" w14:paraId="12F6FE53" w14:textId="77777777" w:rsidTr="00966C4D">
        <w:trPr>
          <w:trHeight w:val="41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6EDB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Durée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9D94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15h (1 week-end)</w:t>
            </w:r>
          </w:p>
        </w:tc>
      </w:tr>
      <w:tr w:rsidR="00966C4D" w:rsidRPr="00966C4D" w14:paraId="08FE3528" w14:textId="77777777" w:rsidTr="00966C4D">
        <w:trPr>
          <w:trHeight w:val="211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7B8A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Certification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1840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Lors du stage de formation :</w:t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Epreuve théorique de contrôle sur cas concrets (vérification théorique d’une course)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Epreuve pratique de vérification de </w:t>
            </w:r>
            <w:proofErr w:type="spellStart"/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prébalisages</w:t>
            </w:r>
            <w:proofErr w:type="spellEnd"/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(cette épreuve doit permettre évaluer au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moins la capacité du candidat à juger si le poste est bien ou mal choisi)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Hors du stage de formation :</w:t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2" w:eastAsia="Times New Roman" w:hAnsi="CIDFont+F2" w:cs="Times New Roman"/>
                <w:color w:val="000000"/>
                <w:sz w:val="20"/>
                <w:lang w:eastAsia="fr-FR"/>
              </w:rPr>
              <w:t xml:space="preserve">-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Contrôle d’une épreuve régionale ou départementale au CN (hors sprint) suivie et évaluée par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un contrôleur titulaire (extérieur à la structure organisatrice et licencié dans un autre club que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le stagiaire) en relation avec le formateur</w:t>
            </w:r>
          </w:p>
        </w:tc>
      </w:tr>
      <w:tr w:rsidR="00966C4D" w:rsidRPr="00966C4D" w14:paraId="183171B3" w14:textId="77777777" w:rsidTr="00966C4D">
        <w:trPr>
          <w:trHeight w:val="184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F435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Echec aux épreuves de</w:t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certification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6353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Epreuve de contrôle de </w:t>
            </w:r>
            <w:proofErr w:type="spellStart"/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>prébalisage</w:t>
            </w:r>
            <w:proofErr w:type="spellEnd"/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: A l’issue de la formation, le diplôme n’est pas attribué. Le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stagiaire revient uniquement sur cette épreuve lors d’un autre stage de formation.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Epreuve écrite sur cas concret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: A l’issue de la formation, le diplôme n’est pas attribué. Le stagiaire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est obligé de suivre une nouvelle formation dans son ensemble.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Epreuve de mise en situation réelle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: Si le contrôleur des circuits titulaire ne valide pas l’épreuve,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le diplôme reste en suspens et le stagiaire contrôle </w:t>
            </w:r>
            <w:proofErr w:type="gramStart"/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une nouvelle épreuve en étant toujours suivi</w:t>
            </w:r>
            <w:r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 xml:space="preserve"> </w:t>
            </w: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et évalué</w:t>
            </w:r>
            <w:proofErr w:type="gramEnd"/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, si possible, par un autre contrôleur des circuits titulaire.</w:t>
            </w:r>
          </w:p>
        </w:tc>
      </w:tr>
      <w:tr w:rsidR="00966C4D" w:rsidRPr="00966C4D" w14:paraId="114DFE41" w14:textId="77777777" w:rsidTr="00966C4D">
        <w:trPr>
          <w:trHeight w:val="69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8DF5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1" w:eastAsia="Times New Roman" w:hAnsi="CIDFont+F1" w:cs="Times New Roman"/>
                <w:b/>
                <w:bCs/>
                <w:color w:val="000000"/>
                <w:sz w:val="20"/>
                <w:lang w:eastAsia="fr-FR"/>
              </w:rPr>
              <w:t xml:space="preserve">Attribution du diplôme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D71B" w14:textId="77777777" w:rsidR="00966C4D" w:rsidRPr="00966C4D" w:rsidRDefault="00966C4D" w:rsidP="0096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6C4D">
              <w:rPr>
                <w:rFonts w:ascii="CIDFont+F4" w:eastAsia="Times New Roman" w:hAnsi="CIDFont+F4" w:cs="Times New Roman"/>
                <w:color w:val="000000"/>
                <w:sz w:val="20"/>
                <w:lang w:eastAsia="fr-FR"/>
              </w:rPr>
              <w:t>FFCO sur proposition des commissions formation et arbitrage régionales</w:t>
            </w:r>
          </w:p>
        </w:tc>
      </w:tr>
    </w:tbl>
    <w:p w14:paraId="781FB61D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sectPr w:rsidR="00D50158" w:rsidRPr="00166C68" w:rsidSect="00B110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32ED" w14:textId="77777777" w:rsidR="00C105EE" w:rsidRDefault="00C105EE" w:rsidP="000946C3">
      <w:pPr>
        <w:spacing w:after="0" w:line="240" w:lineRule="auto"/>
      </w:pPr>
      <w:r>
        <w:separator/>
      </w:r>
    </w:p>
  </w:endnote>
  <w:endnote w:type="continuationSeparator" w:id="0">
    <w:p w14:paraId="5D8196A6" w14:textId="77777777" w:rsidR="00C105EE" w:rsidRDefault="00C105EE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Content>
      <w:p w14:paraId="382BDFF9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="00A679E8"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="00A679E8"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5D7387">
          <w:rPr>
            <w:i/>
            <w:iCs/>
            <w:noProof/>
            <w:color w:val="4472C4" w:themeColor="accent1"/>
            <w:sz w:val="18"/>
            <w:szCs w:val="18"/>
          </w:rPr>
          <w:t>2</w:t>
        </w:r>
        <w:r w:rsidR="00A679E8"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063C359E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14:paraId="4EE19FED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14:paraId="40C12369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lgeco@free.fr</w:t>
    </w:r>
  </w:p>
  <w:p w14:paraId="4C784497" w14:textId="77777777" w:rsidR="00BD2031" w:rsidRPr="002678BE" w:rsidRDefault="00BD2031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9AB1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259F458E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14:paraId="6A3C1679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1E372183" w14:textId="77777777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334AC5">
      <w:rPr>
        <w:i/>
        <w:iCs/>
        <w:color w:val="2F5496" w:themeColor="accent1" w:themeShade="BF"/>
        <w:sz w:val="16"/>
        <w:szCs w:val="16"/>
      </w:rPr>
      <w:t>gmx</w:t>
    </w:r>
    <w:r w:rsidRPr="00800495">
      <w:rPr>
        <w:i/>
        <w:iCs/>
        <w:color w:val="2F5496" w:themeColor="accent1" w:themeShade="BF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7DC8" w14:textId="77777777" w:rsidR="00C105EE" w:rsidRDefault="00C105EE" w:rsidP="000946C3">
      <w:pPr>
        <w:spacing w:after="0" w:line="240" w:lineRule="auto"/>
      </w:pPr>
      <w:r>
        <w:separator/>
      </w:r>
    </w:p>
  </w:footnote>
  <w:footnote w:type="continuationSeparator" w:id="0">
    <w:p w14:paraId="3B87797E" w14:textId="77777777" w:rsidR="00C105EE" w:rsidRDefault="00C105EE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6DCD" w14:textId="77777777"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52608" behindDoc="0" locked="0" layoutInCell="1" allowOverlap="1" wp14:anchorId="2789880D" wp14:editId="623533D0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6FA" w14:textId="77777777" w:rsidR="00D50158" w:rsidRPr="00D50158" w:rsidRDefault="000946C3" w:rsidP="00D50158">
    <w:pPr>
      <w:spacing w:after="0" w:line="240" w:lineRule="auto"/>
      <w:rPr>
        <w:rFonts w:ascii="Calibri" w:eastAsia="Times New Roman" w:hAnsi="Calibri" w:cs="Times New Roman"/>
        <w:b/>
        <w:bCs/>
        <w:noProof/>
        <w:sz w:val="32"/>
        <w:szCs w:val="32"/>
      </w:rPr>
    </w:pPr>
    <w:r w:rsidRPr="00D50158">
      <w:rPr>
        <w:rFonts w:ascii="Calibri" w:hAnsi="Calibri"/>
        <w:b/>
        <w:bCs/>
        <w:iCs/>
        <w:noProof/>
        <w:color w:val="0070C0"/>
        <w:sz w:val="32"/>
        <w:szCs w:val="32"/>
        <w:lang w:eastAsia="fr-FR"/>
      </w:rPr>
      <w:drawing>
        <wp:anchor distT="0" distB="0" distL="114300" distR="114300" simplePos="0" relativeHeight="251651584" behindDoc="0" locked="0" layoutInCell="1" allowOverlap="1" wp14:anchorId="2E118B47" wp14:editId="7218FF07">
          <wp:simplePos x="0" y="0"/>
          <wp:positionH relativeFrom="column">
            <wp:posOffset>-543560</wp:posOffset>
          </wp:positionH>
          <wp:positionV relativeFrom="paragraph">
            <wp:posOffset>-514985</wp:posOffset>
          </wp:positionV>
          <wp:extent cx="1445260" cy="1020445"/>
          <wp:effectExtent l="0" t="0" r="254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0158">
      <w:rPr>
        <w:sz w:val="32"/>
        <w:szCs w:val="32"/>
      </w:rPr>
      <w:ptab w:relativeTo="margin" w:alignment="center" w:leader="none"/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43FCA0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0pt;height:50pt;z-index:251655680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4DA1BEB8">
        <v:shape id="_x0000_s1035" type="#_x0000_t202" style="position:absolute;margin-left:0;margin-top:0;width:50pt;height:50pt;z-index:251654656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  <w:lang w:eastAsia="fr-FR"/>
      </w:rPr>
      <w:drawing>
        <wp:anchor distT="0" distB="0" distL="0" distR="0" simplePos="0" relativeHeight="251653632" behindDoc="1" locked="0" layoutInCell="1" allowOverlap="1" wp14:anchorId="511E80FE" wp14:editId="1A477C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50900" cy="1104900"/>
          <wp:effectExtent l="19050" t="0" r="6350" b="0"/>
          <wp:wrapNone/>
          <wp:docPr id="11" name="Image3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 descr="image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4381CC65">
        <v:shape id="_x0000_s1027" type="#_x0000_t202" style="position:absolute;margin-left:0;margin-top:0;width:50pt;height:50pt;z-index:251656704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658B07BF">
        <v:shape id="_x0000_s1028" type="#_x0000_t202" style="position:absolute;margin-left:0;margin-top:0;width:50pt;height:50pt;z-index:251657728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21B5080D">
        <v:shape id="_x0000_s1029" type="#_x0000_t202" style="position:absolute;margin-left:0;margin-top:0;width:50pt;height:50pt;z-index:251658752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39029026">
        <v:shape id="_x0000_s1030" type="#_x0000_t202" style="position:absolute;margin-left:0;margin-top:0;width:50pt;height:50pt;z-index:251659776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3260C8D6">
        <v:shape id="_x0000_s1031" type="#_x0000_t202" style="position:absolute;margin-left:0;margin-top:0;width:50pt;height:50pt;z-index:251660800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46059B13">
        <v:shape id="_x0000_s1032" type="#_x0000_t202" style="position:absolute;margin-left:0;margin-top:0;width:50pt;height:50pt;z-index:251661824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601AFFDE">
        <v:shape id="_x0000_s1033" type="#_x0000_t202" style="position:absolute;margin-left:0;margin-top:0;width:50pt;height:50pt;z-index:251662848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6D6CAEF">
        <v:shape id="_x0000_s1034" type="#_x0000_t202" style="position:absolute;margin-left:0;margin-top:0;width:50pt;height:50pt;z-index:251663872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</w:rPr>
      <w:t>FICHE INFORMATION - RESERVATION</w:t>
    </w:r>
  </w:p>
  <w:p w14:paraId="22FC85D0" w14:textId="77777777" w:rsidR="00D50158" w:rsidRPr="00C616FC" w:rsidRDefault="00D50158" w:rsidP="00D50158">
    <w:pPr>
      <w:widowControl w:val="0"/>
      <w:kinsoku w:val="0"/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i/>
        <w:sz w:val="24"/>
        <w:szCs w:val="24"/>
      </w:rPr>
    </w:pPr>
    <w:r w:rsidRPr="00C616FC">
      <w:rPr>
        <w:rFonts w:ascii="Calibri" w:eastAsia="Times New Roman" w:hAnsi="Calibri" w:cs="Calibri"/>
        <w:i/>
        <w:noProof/>
        <w:color w:val="0000FF"/>
        <w:w w:val="83"/>
        <w:sz w:val="24"/>
        <w:szCs w:val="24"/>
      </w:rPr>
      <w:t>FORMATION</w:t>
    </w:r>
    <w:r w:rsidRPr="00C616FC">
      <w:rPr>
        <w:rFonts w:ascii="Calibri" w:eastAsia="Times New Roman" w:hAnsi="Calibri" w:cs="Calibri"/>
        <w:i/>
        <w:spacing w:val="52"/>
        <w:w w:val="110"/>
        <w:sz w:val="24"/>
        <w:szCs w:val="24"/>
      </w:rPr>
      <w:t xml:space="preserve"> </w:t>
    </w:r>
    <w:r w:rsidR="00006AB2">
      <w:rPr>
        <w:rFonts w:ascii="Calibri" w:eastAsia="Times New Roman" w:hAnsi="Calibri" w:cs="Calibri"/>
        <w:i/>
        <w:noProof/>
        <w:color w:val="0000FF"/>
        <w:w w:val="85"/>
        <w:sz w:val="24"/>
        <w:szCs w:val="24"/>
      </w:rPr>
      <w:t>Contrôleur Circuit</w:t>
    </w:r>
    <w:r>
      <w:rPr>
        <w:rFonts w:ascii="Calibri" w:eastAsia="Times New Roman" w:hAnsi="Calibri" w:cs="Calibri"/>
        <w:i/>
        <w:noProof/>
        <w:color w:val="0000FF"/>
        <w:w w:val="85"/>
        <w:sz w:val="24"/>
        <w:szCs w:val="24"/>
      </w:rPr>
      <w:t xml:space="preserve"> Régional</w:t>
    </w:r>
  </w:p>
  <w:p w14:paraId="4CA6531B" w14:textId="77777777" w:rsidR="000946C3" w:rsidRDefault="000946C3">
    <w:pPr>
      <w:pStyle w:val="En-tte"/>
    </w:pPr>
    <w:r>
      <w:ptab w:relativeTo="margin" w:alignment="right" w:leader="none"/>
    </w:r>
  </w:p>
  <w:p w14:paraId="23CF04C8" w14:textId="77777777" w:rsidR="000946C3" w:rsidRDefault="00094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818"/>
    <w:multiLevelType w:val="hybridMultilevel"/>
    <w:tmpl w:val="215C5034"/>
    <w:lvl w:ilvl="0" w:tplc="EA7A016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BE42E2"/>
    <w:multiLevelType w:val="hybridMultilevel"/>
    <w:tmpl w:val="8482E9F4"/>
    <w:lvl w:ilvl="0" w:tplc="17C8BB5E"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1596135189">
    <w:abstractNumId w:val="1"/>
  </w:num>
  <w:num w:numId="2" w16cid:durableId="194865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88"/>
    <w:rsid w:val="00006AB2"/>
    <w:rsid w:val="000946C3"/>
    <w:rsid w:val="000C6FF2"/>
    <w:rsid w:val="00124DB2"/>
    <w:rsid w:val="00130D79"/>
    <w:rsid w:val="001A3164"/>
    <w:rsid w:val="001D4CDD"/>
    <w:rsid w:val="002678BE"/>
    <w:rsid w:val="00334AC5"/>
    <w:rsid w:val="00360D28"/>
    <w:rsid w:val="00373A33"/>
    <w:rsid w:val="003D1693"/>
    <w:rsid w:val="00451C51"/>
    <w:rsid w:val="00454E92"/>
    <w:rsid w:val="00462141"/>
    <w:rsid w:val="00500B25"/>
    <w:rsid w:val="0055186A"/>
    <w:rsid w:val="005D7387"/>
    <w:rsid w:val="005E03BE"/>
    <w:rsid w:val="0062682F"/>
    <w:rsid w:val="006379A8"/>
    <w:rsid w:val="006A7CBC"/>
    <w:rsid w:val="007C18F3"/>
    <w:rsid w:val="007C5B80"/>
    <w:rsid w:val="007E1E93"/>
    <w:rsid w:val="00800495"/>
    <w:rsid w:val="008342BE"/>
    <w:rsid w:val="00834E5F"/>
    <w:rsid w:val="00847C9A"/>
    <w:rsid w:val="0088403C"/>
    <w:rsid w:val="008D06AE"/>
    <w:rsid w:val="00966C4D"/>
    <w:rsid w:val="00967F88"/>
    <w:rsid w:val="00974C0D"/>
    <w:rsid w:val="009B222E"/>
    <w:rsid w:val="009F52FB"/>
    <w:rsid w:val="00A679E8"/>
    <w:rsid w:val="00AB35ED"/>
    <w:rsid w:val="00AF155D"/>
    <w:rsid w:val="00B11075"/>
    <w:rsid w:val="00B661BE"/>
    <w:rsid w:val="00BD2031"/>
    <w:rsid w:val="00BE75B0"/>
    <w:rsid w:val="00C105EE"/>
    <w:rsid w:val="00C74F40"/>
    <w:rsid w:val="00C93764"/>
    <w:rsid w:val="00CC44A2"/>
    <w:rsid w:val="00D20A63"/>
    <w:rsid w:val="00D50158"/>
    <w:rsid w:val="00D5672A"/>
    <w:rsid w:val="00D70499"/>
    <w:rsid w:val="00E66198"/>
    <w:rsid w:val="00E7796A"/>
    <w:rsid w:val="00EE25A2"/>
    <w:rsid w:val="00EF4D4F"/>
    <w:rsid w:val="00F815A7"/>
    <w:rsid w:val="00F81644"/>
    <w:rsid w:val="00FC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DF3E"/>
  <w15:docId w15:val="{B6A889E9-647A-42A0-80A7-CFD611E3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10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764"/>
    <w:pPr>
      <w:ind w:left="720"/>
      <w:contextualSpacing/>
    </w:pPr>
  </w:style>
  <w:style w:type="character" w:customStyle="1" w:styleId="fontstyle01">
    <w:name w:val="fontstyle01"/>
    <w:basedOn w:val="Policepardfaut"/>
    <w:rsid w:val="00966C4D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66C4D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966C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auvegarde\donn&#233;es\1%20Orientation\3%20LGECO-LLCO\Commission%20formation\d&#233;claration%20stage\Modele%20doc%20LGECO%2012-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doc LGECO 12-21.dotx</Template>
  <TotalTime>22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Virginie BLUM</cp:lastModifiedBy>
  <cp:revision>7</cp:revision>
  <dcterms:created xsi:type="dcterms:W3CDTF">2022-10-21T13:12:00Z</dcterms:created>
  <dcterms:modified xsi:type="dcterms:W3CDTF">2022-11-02T21:44:00Z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